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5D1E" w:rsidRPr="007B7805" w:rsidRDefault="00405D1E" w:rsidP="00405D1E">
      <w:pPr>
        <w:ind w:left="3600" w:firstLine="720"/>
        <w:jc w:val="center"/>
        <w:rPr>
          <w:bCs/>
          <w:sz w:val="26"/>
          <w:szCs w:val="26"/>
        </w:rPr>
      </w:pPr>
      <w:r w:rsidRPr="007B7805">
        <w:rPr>
          <w:bCs/>
          <w:sz w:val="26"/>
          <w:szCs w:val="26"/>
        </w:rPr>
        <w:t xml:space="preserve">ПРИЛОЖЕНИЕ № </w:t>
      </w:r>
      <w:r>
        <w:rPr>
          <w:bCs/>
          <w:sz w:val="26"/>
          <w:szCs w:val="26"/>
        </w:rPr>
        <w:t>3</w:t>
      </w:r>
    </w:p>
    <w:p w:rsidR="00405D1E" w:rsidRPr="007B7805" w:rsidRDefault="00405D1E" w:rsidP="00405D1E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405D1E" w:rsidRPr="007B7805" w:rsidRDefault="00405D1E" w:rsidP="00405D1E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>Протокол от 30 мая 2024 г. № 1</w:t>
      </w:r>
    </w:p>
    <w:p w:rsidR="00405D1E" w:rsidRDefault="00405D1E" w:rsidP="00405D1E">
      <w:pPr>
        <w:ind w:left="5812" w:firstLine="0"/>
        <w:rPr>
          <w:sz w:val="26"/>
          <w:szCs w:val="26"/>
        </w:rPr>
      </w:pPr>
      <w:r w:rsidRPr="007B7805">
        <w:rPr>
          <w:sz w:val="26"/>
          <w:szCs w:val="26"/>
        </w:rPr>
        <w:t xml:space="preserve">Председатель горкома профсоюза </w:t>
      </w:r>
    </w:p>
    <w:p w:rsidR="00405D1E" w:rsidRDefault="00405D1E" w:rsidP="00405D1E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57F48EBC" wp14:editId="5C149910">
            <wp:simplePos x="0" y="0"/>
            <wp:positionH relativeFrom="margin">
              <wp:posOffset>3710940</wp:posOffset>
            </wp:positionH>
            <wp:positionV relativeFrom="paragraph">
              <wp:posOffset>6985</wp:posOffset>
            </wp:positionV>
            <wp:extent cx="1360170" cy="480060"/>
            <wp:effectExtent l="0" t="0" r="0" b="0"/>
            <wp:wrapNone/>
            <wp:docPr id="4248840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D1E" w:rsidRPr="007B7805" w:rsidRDefault="00405D1E" w:rsidP="00405D1E">
      <w:pPr>
        <w:ind w:left="5812" w:firstLine="0"/>
        <w:rPr>
          <w:sz w:val="26"/>
          <w:szCs w:val="26"/>
        </w:rPr>
      </w:pPr>
      <w:r w:rsidRPr="005A5E2E">
        <w:rPr>
          <w:sz w:val="26"/>
          <w:szCs w:val="26"/>
          <w:u w:val="single"/>
        </w:rPr>
        <w:t>______________</w:t>
      </w:r>
      <w:r w:rsidRPr="007B7805">
        <w:rPr>
          <w:sz w:val="26"/>
          <w:szCs w:val="26"/>
        </w:rPr>
        <w:t xml:space="preserve"> М.В. Боева</w:t>
      </w:r>
    </w:p>
    <w:p w:rsidR="00405D1E" w:rsidRPr="007B7805" w:rsidRDefault="00405D1E" w:rsidP="00405D1E">
      <w:pPr>
        <w:jc w:val="right"/>
        <w:rPr>
          <w:b/>
          <w:sz w:val="26"/>
          <w:szCs w:val="26"/>
        </w:rPr>
      </w:pPr>
    </w:p>
    <w:p w:rsidR="00405D1E" w:rsidRPr="005406E8" w:rsidRDefault="00405D1E" w:rsidP="00405D1E">
      <w:pPr>
        <w:ind w:firstLine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Положение</w:t>
      </w:r>
    </w:p>
    <w:p w:rsidR="00405D1E" w:rsidRPr="005406E8" w:rsidRDefault="00405D1E" w:rsidP="00405D1E">
      <w:pPr>
        <w:ind w:firstLine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о комиссии по социальной защите работников и их детей</w:t>
      </w:r>
    </w:p>
    <w:p w:rsidR="00405D1E" w:rsidRDefault="00405D1E" w:rsidP="00405D1E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  <w:r w:rsidRPr="005406E8">
        <w:rPr>
          <w:b/>
          <w:bCs/>
          <w:sz w:val="26"/>
          <w:szCs w:val="26"/>
        </w:rPr>
        <w:t>в составе комитета Курской городской организации Общероссийского</w:t>
      </w:r>
    </w:p>
    <w:p w:rsidR="00405D1E" w:rsidRPr="005406E8" w:rsidRDefault="00405D1E" w:rsidP="00405D1E">
      <w:pPr>
        <w:shd w:val="clear" w:color="auto" w:fill="FFFFFF"/>
        <w:tabs>
          <w:tab w:val="left" w:pos="8222"/>
        </w:tabs>
        <w:suppressAutoHyphens/>
        <w:ind w:firstLine="0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Профсоюза образования</w:t>
      </w:r>
    </w:p>
    <w:p w:rsidR="00405D1E" w:rsidRPr="005406E8" w:rsidRDefault="00405D1E" w:rsidP="00405D1E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405D1E" w:rsidRPr="005406E8" w:rsidRDefault="00405D1E" w:rsidP="00405D1E">
      <w:pPr>
        <w:pStyle w:val="a3"/>
        <w:widowControl w:val="0"/>
        <w:numPr>
          <w:ilvl w:val="0"/>
          <w:numId w:val="5"/>
        </w:numPr>
        <w:tabs>
          <w:tab w:val="left" w:pos="993"/>
        </w:tabs>
        <w:contextualSpacing w:val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Общие положения, порядок формирования комиссии.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4"/>
        </w:numPr>
        <w:ind w:left="709" w:hanging="709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Комиссия по социальной защите работников и их детей создается на срок полномочий горкома Профсоюза в целях совершенствования социальной защиты работников и их детей, формирования и реализации системы адресной социальной поддержки работников.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4"/>
        </w:numPr>
        <w:ind w:left="709" w:hanging="709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Состав комиссии создается и утверждается горкомом Профсоюза на пленарном заседании.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Основные цели и задачи.</w:t>
      </w:r>
    </w:p>
    <w:p w:rsidR="00405D1E" w:rsidRPr="005406E8" w:rsidRDefault="00405D1E" w:rsidP="00405D1E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Цели комиссии:</w:t>
      </w:r>
    </w:p>
    <w:p w:rsidR="00405D1E" w:rsidRPr="005406E8" w:rsidRDefault="00405D1E" w:rsidP="00405D1E">
      <w:pPr>
        <w:pStyle w:val="a3"/>
        <w:widowControl w:val="0"/>
        <w:tabs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5406E8">
        <w:rPr>
          <w:sz w:val="26"/>
          <w:szCs w:val="26"/>
        </w:rPr>
        <w:t xml:space="preserve">2.1. </w:t>
      </w:r>
      <w:r>
        <w:rPr>
          <w:sz w:val="26"/>
          <w:szCs w:val="26"/>
        </w:rPr>
        <w:tab/>
      </w:r>
      <w:r w:rsidRPr="005406E8">
        <w:rPr>
          <w:sz w:val="26"/>
          <w:szCs w:val="26"/>
        </w:rPr>
        <w:t>Консолидация усилий всего профессионального сообщества на достижение необходимого результата по защите социально-трудовых прав и профессиональных интересов работников сферы образования.</w:t>
      </w:r>
    </w:p>
    <w:p w:rsidR="00405D1E" w:rsidRPr="005406E8" w:rsidRDefault="00405D1E" w:rsidP="00405D1E">
      <w:pPr>
        <w:pStyle w:val="a3"/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2.2.</w:t>
      </w:r>
      <w:r w:rsidRPr="005406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Pr="005406E8">
        <w:rPr>
          <w:sz w:val="26"/>
          <w:szCs w:val="26"/>
        </w:rPr>
        <w:t>Совершенствование условий и форм социальной поддержки членов Профсоюза на основе создания новых и укрепления действующих форм социальной поддержки, льгот и гарантий работникам отрасли.</w:t>
      </w:r>
    </w:p>
    <w:p w:rsidR="00405D1E" w:rsidRPr="005406E8" w:rsidRDefault="00405D1E" w:rsidP="00405D1E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Основные задачи комиссии: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6"/>
        </w:numPr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Осуществление общественного контроля за соблюдением трудового законодательства, правовых актов по социальному страхованию, социальному обеспечению, занятости, улучшению жилищных условий работников сферы образования, за выполнением коллективных договоров и Соглашения.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6"/>
        </w:numPr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 xml:space="preserve"> Изучение уровня жизни работников сферы образования, выявление проблем в профессиональной деятельности, в условиях труда, социально-экономическом положении работников.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6"/>
        </w:numPr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Привлечение внимания органов государственной власти и местного самоуправления к реализации мер социальной защиты работников отрасли образования.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6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Основные направления деятельности комиссии.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Изучение, обобщение и распространение опыта работы первичных профсоюзных организаций совместно с работодателями по защите социально-экономических и профессиональных прав работников отрасли образования.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Взаимодействие с социальными партнерами, организациями государственной власти, местного самоуправления в области разработки инициатив, направленных на защиту трудовых прав и социальных гарантий работников отрасли образования.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 xml:space="preserve">Разработка предложений по совершенствованию муниципальной нормативной </w:t>
      </w:r>
      <w:r w:rsidRPr="005406E8">
        <w:rPr>
          <w:sz w:val="26"/>
          <w:szCs w:val="26"/>
        </w:rPr>
        <w:lastRenderedPageBreak/>
        <w:t>правовой базы сферы образования города Курска, специальных разделов и пунктов коллективных договоров и Соглашения, улучшающих социально-экономическое положение работников.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Организация учебы профсоюзного актива, проведение конференций, семинаров, «круглых столов» по проблемам социально-экономического положения, социальной защиты работников отрасли.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Добиваться достижения уровня заработной платы педагогических работников, конкурентоспособного на рынке труда.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Не допускать задолженности по выплате заработной платы работникам образования.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Обращать внимание муниципальных органов власти на проблемы профессионального становления, социально-экономической и правовой поддержки молодых учителей, воспитателей, педагогов.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Осуществлять контроль за реализацией права педагогических работников на периодическое повышение квалификации с предоставлением им права выбора формы повышения квалификации, а также установления порядка финансирования переподготовки педагогических кадров за счет бюджетных средств.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Добиваться повышения уровня государственной поддержки в финансировании мероприятий по организации отдыха, лечения и охраны здоровья работников.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Добиваться сохранения льгот (возмещение процентов по кредитам в банках) для приобретения работниками сферы образования города Курска жилья.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Добиваться сохранения порядка досрочного назначения педагогическим работникам трудовой пенсии в связи с педагогической деятельностью.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Шире информировать работников отрасли о развитии системы негосударственного пенсионного обеспечения работников образования.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Привлекать работников сферы образования к массовому участию в государственной программе софинансирования накопительной части их трудовой пенсии.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Совершенствовать деятельность фонда «Солидарность» Курской городской организации Профсоюза работников образования.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Содействовать участию работников отрасли образования в льготном кредитовании через кредитный потребительский кооператив «Образование» Курского обкома Профсоюза.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Оказывать материальную помощь членам Профсоюза в приобретении путевок на санаторно-курортное лечение, на покупку дорогостоящих лекарств, на операции.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Выделять бесплатные путевки в летние оздоровительные лагеря для детей членов Профсоюза.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Организация работы с ветеранами, неработающими пенсионерами: приглашения на городские мероприятия, поздравления с Днем учителя, праздниками, оказание материальной помощи нуждающимся, организация клуба «Ветеран».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7"/>
        </w:numPr>
        <w:tabs>
          <w:tab w:val="left" w:pos="-3402"/>
        </w:tabs>
        <w:ind w:left="709" w:hanging="709"/>
        <w:contextualSpacing w:val="0"/>
        <w:jc w:val="center"/>
        <w:rPr>
          <w:sz w:val="26"/>
          <w:szCs w:val="26"/>
        </w:rPr>
      </w:pPr>
      <w:r w:rsidRPr="005406E8">
        <w:rPr>
          <w:b/>
          <w:sz w:val="26"/>
          <w:szCs w:val="26"/>
        </w:rPr>
        <w:t>Организация работы комиссии.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 xml:space="preserve"> 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lastRenderedPageBreak/>
        <w:t xml:space="preserve"> 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 xml:space="preserve"> Комиссия работает на основе планов, утверждаемых на ее заседаниях.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образования и выносит их на рассмотрение коллегиальных органов горкома Профсоюза.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Организационно-техническое обеспечение работы комиссии осуществляет горком Профсоюза.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7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Права и обязанности членов комиссии.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Члены комиссии имеют право: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 образования;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Члены комиссии обязаны: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присутствовать на заседаниях комиссии;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выполнять решения комиссий, горкома Профсоюза, его президиума.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b/>
          <w:sz w:val="26"/>
          <w:szCs w:val="26"/>
        </w:rPr>
        <w:t>Председатель комиссии</w:t>
      </w:r>
      <w:r w:rsidRPr="005406E8">
        <w:rPr>
          <w:sz w:val="26"/>
          <w:szCs w:val="26"/>
        </w:rPr>
        <w:t xml:space="preserve"> (в его отсутствие – заместитель):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обеспечивает и контролирует работу комиссии;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проводит заседания комиссии;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информирует горком Профсоюза и его президиум о работе комиссии.</w:t>
      </w:r>
    </w:p>
    <w:p w:rsidR="00405D1E" w:rsidRPr="005406E8" w:rsidRDefault="00405D1E" w:rsidP="00405D1E">
      <w:pPr>
        <w:pStyle w:val="a3"/>
        <w:widowControl w:val="0"/>
        <w:numPr>
          <w:ilvl w:val="0"/>
          <w:numId w:val="7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5406E8">
        <w:rPr>
          <w:b/>
          <w:sz w:val="26"/>
          <w:szCs w:val="26"/>
        </w:rPr>
        <w:t>Заключительные положения:</w:t>
      </w:r>
    </w:p>
    <w:p w:rsidR="00405D1E" w:rsidRPr="005406E8" w:rsidRDefault="00405D1E" w:rsidP="00405D1E">
      <w:pPr>
        <w:pStyle w:val="a3"/>
        <w:widowControl w:val="0"/>
        <w:numPr>
          <w:ilvl w:val="1"/>
          <w:numId w:val="7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5406E8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405D1E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CC1F64"/>
    <w:multiLevelType w:val="multilevel"/>
    <w:tmpl w:val="BDEED1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6B1337"/>
    <w:multiLevelType w:val="multilevel"/>
    <w:tmpl w:val="3E6283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1BA7A5E"/>
    <w:multiLevelType w:val="multilevel"/>
    <w:tmpl w:val="7B32886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  <w:b/>
        <w:bCs/>
        <w:sz w:val="26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abstractNum w:abstractNumId="4" w15:restartNumberingAfterBreak="0">
    <w:nsid w:val="451F7DAA"/>
    <w:multiLevelType w:val="multilevel"/>
    <w:tmpl w:val="523085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2900944">
    <w:abstractNumId w:val="6"/>
  </w:num>
  <w:num w:numId="2" w16cid:durableId="900750946">
    <w:abstractNumId w:val="5"/>
  </w:num>
  <w:num w:numId="3" w16cid:durableId="459760337">
    <w:abstractNumId w:val="0"/>
  </w:num>
  <w:num w:numId="4" w16cid:durableId="2008091509">
    <w:abstractNumId w:val="3"/>
  </w:num>
  <w:num w:numId="5" w16cid:durableId="1202784669">
    <w:abstractNumId w:val="2"/>
  </w:num>
  <w:num w:numId="6" w16cid:durableId="1002010504">
    <w:abstractNumId w:val="4"/>
  </w:num>
  <w:num w:numId="7" w16cid:durableId="168074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1E"/>
    <w:rsid w:val="000B250F"/>
    <w:rsid w:val="002D3E56"/>
    <w:rsid w:val="003450D2"/>
    <w:rsid w:val="00405D1E"/>
    <w:rsid w:val="009441E8"/>
    <w:rsid w:val="00A80117"/>
    <w:rsid w:val="00B610F1"/>
    <w:rsid w:val="00C21918"/>
    <w:rsid w:val="00C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8295-43C5-457D-982B-B4D7677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1E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2024-06-25T09:05:00Z</dcterms:created>
  <dcterms:modified xsi:type="dcterms:W3CDTF">2024-06-25T09:05:00Z</dcterms:modified>
</cp:coreProperties>
</file>