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11" w:rsidRPr="00A12411" w:rsidRDefault="00A12411" w:rsidP="00A1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1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411">
        <w:rPr>
          <w:rFonts w:ascii="Times New Roman" w:hAnsi="Times New Roman" w:cs="Times New Roman"/>
          <w:sz w:val="28"/>
          <w:szCs w:val="28"/>
        </w:rPr>
        <w:t>й 212 Трудового кодекса Российской Федерации работодатель обязан организовать обучение и проверку знаний требований охраны труда.</w:t>
      </w:r>
    </w:p>
    <w:p w:rsidR="00A12411" w:rsidRPr="00A12411" w:rsidRDefault="00A12411" w:rsidP="00A1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11">
        <w:rPr>
          <w:rFonts w:ascii="Times New Roman" w:hAnsi="Times New Roman" w:cs="Times New Roman"/>
          <w:sz w:val="28"/>
          <w:szCs w:val="28"/>
        </w:rPr>
        <w:t>Согласно статье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обучения и проверки знаний требований охран</w:t>
      </w:r>
      <w:bookmarkStart w:id="0" w:name="_GoBack"/>
      <w:bookmarkEnd w:id="0"/>
      <w:r w:rsidRPr="00A12411">
        <w:rPr>
          <w:rFonts w:ascii="Times New Roman" w:hAnsi="Times New Roman" w:cs="Times New Roman"/>
          <w:sz w:val="28"/>
          <w:szCs w:val="28"/>
        </w:rPr>
        <w:t>ы труда влечёт наложение административного штрафа на должностных лиц в размере от 15 тысяч до 25 тысяч рублей, на юридических лиц – от 110 тысяч до 130 тысяч рублей.</w:t>
      </w:r>
    </w:p>
    <w:p w:rsidR="00A12411" w:rsidRPr="00A12411" w:rsidRDefault="00A12411" w:rsidP="00A1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11">
        <w:rPr>
          <w:rFonts w:ascii="Times New Roman" w:hAnsi="Times New Roman" w:cs="Times New Roman"/>
          <w:sz w:val="28"/>
          <w:szCs w:val="28"/>
        </w:rPr>
        <w:t>В связи с тем, что в настоящее время прохождение очного обучения не представляется возможным, то в соответствии с пунктом 2.3.5. Порядка обучения и проверки знаний требований охраны труда, утверждённого совместным постановлением министерства труда и социальной защиты Российской Федерации и министерством образования и науки Российской Федерации от 13 января 2003 года № 1/29, допускается обучение в дистанционном режиме. В случае невозможности проведения обучения в очной форме руководителю образовательной организации необходимо подготовить приказ о переносе сроков обучения. Основанием переноса срока обучения может являться ответ обучающей организации о невозможности проведения обучения, а также распорядительный документ главы субъекта страны о введении режима повышенной готовности, временно приостанавливающего посещение обучающимися образовательных организаций.</w:t>
      </w:r>
    </w:p>
    <w:p w:rsidR="00A12411" w:rsidRPr="00A12411" w:rsidRDefault="00A12411" w:rsidP="00A1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11">
        <w:rPr>
          <w:rFonts w:ascii="Times New Roman" w:hAnsi="Times New Roman" w:cs="Times New Roman"/>
          <w:sz w:val="28"/>
          <w:szCs w:val="28"/>
        </w:rPr>
        <w:t xml:space="preserve">Одновременно сообщаем, что министерством экономического развития Российской Федерации совместно с министерством труда и социальной защиты Российской Федерации и другими заинтересованными ведомствами подготовлен законопроект о внесении изменений в отдельные федеральные законы и иные нормативные правовые акты для принятия неотложных мер, направленных на обеспечение устойчивого развития экономики и предотвращение последствий распространения новой </w:t>
      </w:r>
      <w:proofErr w:type="spellStart"/>
      <w:r w:rsidRPr="00A1241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12411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045F5" w:rsidRPr="00A12411" w:rsidRDefault="00A12411" w:rsidP="00A1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411">
        <w:rPr>
          <w:rFonts w:ascii="Times New Roman" w:hAnsi="Times New Roman" w:cs="Times New Roman"/>
          <w:sz w:val="28"/>
          <w:szCs w:val="28"/>
        </w:rPr>
        <w:t>Данным документом предусмотрены изменения, в том числе касающиеся продления сроков действия результатов проведения специальной оценки условий труда и обучения по охране труда и проверки знаний требованиям охраны труда работников организаций.</w:t>
      </w:r>
    </w:p>
    <w:sectPr w:rsidR="006045F5" w:rsidRPr="00A1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11"/>
    <w:rsid w:val="006045F5"/>
    <w:rsid w:val="00A12411"/>
    <w:rsid w:val="00A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E61C"/>
  <w15:chartTrackingRefBased/>
  <w15:docId w15:val="{7A8137F8-A293-4F28-9BCB-BFB1C6A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Мурка</dc:creator>
  <cp:keywords/>
  <dc:description/>
  <cp:lastModifiedBy>Мурка</cp:lastModifiedBy>
  <cp:revision>1</cp:revision>
  <dcterms:created xsi:type="dcterms:W3CDTF">2020-05-21T12:23:00Z</dcterms:created>
  <dcterms:modified xsi:type="dcterms:W3CDTF">2020-05-21T12:25:00Z</dcterms:modified>
</cp:coreProperties>
</file>